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Pie Eater</w:t>
      </w:r>
    </w:p>
    <w:p w:rsidR="00000000" w:rsidDel="00000000" w:rsidP="00000000" w:rsidRDefault="00000000" w:rsidRPr="00000000">
      <w:pPr>
        <w:pBdr/>
        <w:contextualSpacing w:val="0"/>
        <w:rPr/>
      </w:pPr>
      <w:r w:rsidDel="00000000" w:rsidR="00000000" w:rsidRPr="00000000">
        <w:rPr>
          <w:rtl w:val="0"/>
        </w:rPr>
        <w:t xml:space="preserve">In Pie Eater, your furry hero is a huge fan of desserts and its your job to feed him and keep him happy. You are tasked with feeding baked delights to your friend, and will need to move boxes out of the way and even combine pies into gorgeous and moreish desserts without the freshly-baked pastries being lost. Pie Eater is ideal for anyone who’s been looking online for fun food, puzzle, skill and thinking games, so why wait any longer to get started? The game is suitable for players of all age and there are hours upon hours of dessert-based fun to draw from it.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